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8CB" w:rsidRPr="00CE68CB" w:rsidRDefault="00245A42" w:rsidP="00CE68CB">
      <w:pPr>
        <w:autoSpaceDE w:val="0"/>
        <w:autoSpaceDN w:val="0"/>
        <w:adjustRightInd w:val="0"/>
        <w:spacing w:line="240" w:lineRule="auto"/>
        <w:jc w:val="center"/>
        <w:rPr>
          <w:rFonts w:ascii="Calibri" w:hAnsi="Calibri" w:cs="Calibri"/>
          <w:b/>
          <w:sz w:val="36"/>
          <w:szCs w:val="36"/>
          <w:u w:val="single"/>
        </w:rPr>
      </w:pPr>
      <w:bookmarkStart w:id="0" w:name="_GoBack"/>
      <w:bookmarkEnd w:id="0"/>
      <w:r>
        <w:rPr>
          <w:rFonts w:ascii="Calibri" w:hAnsi="Calibri" w:cs="Calibri"/>
          <w:b/>
          <w:sz w:val="36"/>
          <w:szCs w:val="36"/>
          <w:u w:val="single"/>
        </w:rPr>
        <w:t>PFAS</w:t>
      </w:r>
      <w:r w:rsidR="00CE68CB" w:rsidRPr="00CE68CB">
        <w:rPr>
          <w:rFonts w:ascii="Calibri" w:hAnsi="Calibri" w:cs="Calibri"/>
          <w:b/>
          <w:sz w:val="36"/>
          <w:szCs w:val="36"/>
          <w:u w:val="single"/>
        </w:rPr>
        <w:t xml:space="preserve"> Sampling Checklist</w:t>
      </w:r>
    </w:p>
    <w:p w:rsidR="00CE68CB" w:rsidRDefault="00CE68CB" w:rsidP="00CE68CB">
      <w:pPr>
        <w:autoSpaceDE w:val="0"/>
        <w:autoSpaceDN w:val="0"/>
        <w:adjustRightInd w:val="0"/>
        <w:spacing w:line="240" w:lineRule="auto"/>
        <w:rPr>
          <w:rFonts w:ascii="Calibri" w:hAnsi="Calibri" w:cs="Calibri"/>
          <w:sz w:val="22"/>
          <w:szCs w:val="22"/>
        </w:rPr>
      </w:pPr>
      <w:r>
        <w:rPr>
          <w:rFonts w:ascii="Calibri" w:hAnsi="Calibri" w:cs="Calibri"/>
          <w:sz w:val="22"/>
          <w:szCs w:val="22"/>
        </w:rPr>
        <w:t xml:space="preserve">Date: _____________________ </w:t>
      </w:r>
    </w:p>
    <w:p w:rsidR="00CE68CB" w:rsidRDefault="00CE68CB" w:rsidP="00CE68CB">
      <w:pPr>
        <w:autoSpaceDE w:val="0"/>
        <w:autoSpaceDN w:val="0"/>
        <w:adjustRightInd w:val="0"/>
        <w:spacing w:line="240" w:lineRule="auto"/>
        <w:rPr>
          <w:rFonts w:ascii="Calibri" w:hAnsi="Calibri" w:cs="Calibri"/>
          <w:sz w:val="22"/>
          <w:szCs w:val="22"/>
        </w:rPr>
      </w:pPr>
      <w:r>
        <w:rPr>
          <w:rFonts w:ascii="Calibri" w:hAnsi="Calibri" w:cs="Calibri"/>
          <w:sz w:val="22"/>
          <w:szCs w:val="22"/>
        </w:rPr>
        <w:t>Weather (</w:t>
      </w:r>
      <w:r>
        <w:rPr>
          <w:rFonts w:ascii="Calibri,Italic" w:hAnsi="Calibri,Italic" w:cs="Calibri,Italic"/>
          <w:i/>
          <w:iCs/>
          <w:sz w:val="18"/>
          <w:szCs w:val="18"/>
        </w:rPr>
        <w:t>temp./precipitation</w:t>
      </w:r>
      <w:r>
        <w:rPr>
          <w:rFonts w:ascii="Calibri" w:hAnsi="Calibri" w:cs="Calibri"/>
          <w:sz w:val="22"/>
          <w:szCs w:val="22"/>
        </w:rPr>
        <w:t>): ______________________ Site Name: ______________________________</w:t>
      </w:r>
    </w:p>
    <w:p w:rsidR="00CE68CB" w:rsidRDefault="00CE68CB" w:rsidP="00CE68CB">
      <w:pPr>
        <w:autoSpaceDE w:val="0"/>
        <w:autoSpaceDN w:val="0"/>
        <w:adjustRightInd w:val="0"/>
        <w:spacing w:line="240" w:lineRule="auto"/>
        <w:rPr>
          <w:rFonts w:ascii="Calibri,BoldItalic" w:hAnsi="Calibri,BoldItalic" w:cs="Calibri,BoldItalic"/>
          <w:b/>
          <w:bCs/>
          <w:i/>
          <w:iCs/>
          <w:sz w:val="22"/>
          <w:szCs w:val="22"/>
        </w:rPr>
      </w:pPr>
    </w:p>
    <w:p w:rsidR="00CE68CB" w:rsidRPr="00CE68CB" w:rsidRDefault="00CE68CB" w:rsidP="00CE68CB">
      <w:pPr>
        <w:autoSpaceDE w:val="0"/>
        <w:autoSpaceDN w:val="0"/>
        <w:adjustRightInd w:val="0"/>
        <w:spacing w:line="240" w:lineRule="auto"/>
        <w:rPr>
          <w:rFonts w:ascii="Calibri,BoldItalic" w:hAnsi="Calibri,BoldItalic" w:cs="Calibri,BoldItalic"/>
          <w:b/>
          <w:bCs/>
          <w:iCs/>
          <w:sz w:val="22"/>
          <w:szCs w:val="22"/>
        </w:rPr>
        <w:sectPr w:rsidR="00CE68CB" w:rsidRPr="00CE68CB">
          <w:pgSz w:w="12240" w:h="15840"/>
          <w:pgMar w:top="1440" w:right="1440" w:bottom="1440" w:left="1440" w:header="720" w:footer="720" w:gutter="0"/>
          <w:cols w:space="720"/>
          <w:docGrid w:linePitch="360"/>
        </w:sectPr>
      </w:pPr>
    </w:p>
    <w:p w:rsidR="00CE68CB" w:rsidRDefault="00CE68CB" w:rsidP="00CE68CB">
      <w:pPr>
        <w:autoSpaceDE w:val="0"/>
        <w:autoSpaceDN w:val="0"/>
        <w:adjustRightInd w:val="0"/>
        <w:spacing w:line="240" w:lineRule="auto"/>
        <w:rPr>
          <w:rFonts w:ascii="Calibri,BoldItalic" w:hAnsi="Calibri,BoldItalic" w:cs="Calibri,BoldItalic"/>
          <w:b/>
          <w:bCs/>
          <w:i/>
          <w:iCs/>
          <w:sz w:val="22"/>
          <w:szCs w:val="22"/>
        </w:rPr>
      </w:pPr>
      <w:r>
        <w:rPr>
          <w:rFonts w:ascii="Calibri,BoldItalic" w:hAnsi="Calibri,BoldItalic" w:cs="Calibri,BoldItalic"/>
          <w:b/>
          <w:bCs/>
          <w:i/>
          <w:iCs/>
          <w:sz w:val="22"/>
          <w:szCs w:val="22"/>
        </w:rPr>
        <w:t>Field Clothing and PPE:</w:t>
      </w:r>
    </w:p>
    <w:p w:rsidR="00CE68CB" w:rsidRDefault="00CE68CB" w:rsidP="00CE68CB">
      <w:pPr>
        <w:autoSpaceDE w:val="0"/>
        <w:autoSpaceDN w:val="0"/>
        <w:adjustRightInd w:val="0"/>
        <w:spacing w:line="240" w:lineRule="auto"/>
        <w:ind w:left="450" w:hanging="450"/>
        <w:rPr>
          <w:rFonts w:ascii="Calibri,BoldItalic" w:hAnsi="Calibri,BoldItalic" w:cs="Calibri,BoldItalic"/>
          <w:b/>
          <w:bCs/>
          <w:i/>
          <w:iCs/>
          <w:sz w:val="22"/>
          <w:szCs w:val="22"/>
        </w:rPr>
      </w:pPr>
    </w:p>
    <w:p w:rsidR="00CE68CB" w:rsidRDefault="00CE68CB" w:rsidP="00CE68CB">
      <w:pPr>
        <w:autoSpaceDE w:val="0"/>
        <w:autoSpaceDN w:val="0"/>
        <w:adjustRightInd w:val="0"/>
        <w:spacing w:line="240" w:lineRule="auto"/>
        <w:ind w:left="450" w:hanging="450"/>
        <w:rPr>
          <w:rFonts w:ascii="Calibri" w:hAnsi="Calibri" w:cs="Calibri"/>
          <w:sz w:val="14"/>
          <w:szCs w:val="14"/>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No clothing or boots containing Gore-</w:t>
      </w:r>
      <w:proofErr w:type="spellStart"/>
      <w:r>
        <w:rPr>
          <w:rFonts w:ascii="Calibri" w:hAnsi="Calibri" w:cs="Calibri"/>
          <w:sz w:val="22"/>
          <w:szCs w:val="22"/>
        </w:rPr>
        <w:t>Tex</w:t>
      </w:r>
      <w:r w:rsidRPr="00CE68CB">
        <w:rPr>
          <w:rFonts w:ascii="Calibri" w:hAnsi="Calibri" w:cs="Calibri"/>
          <w:sz w:val="14"/>
          <w:szCs w:val="14"/>
          <w:vertAlign w:val="superscript"/>
        </w:rPr>
        <w:t>TM</w:t>
      </w:r>
      <w:proofErr w:type="spellEnd"/>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All safety boots made from polyurethane and PVC</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No materials containing Tyvek®</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Field crew has not used fabric softener on clothing</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Field crew has not used cosmetics, moisturizers, hand cream, or other related products this morning</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Field crew has not applied unauthorized sunscreen or insect repellant</w:t>
      </w:r>
    </w:p>
    <w:p w:rsidR="00CE68CB" w:rsidRDefault="00CE68CB" w:rsidP="00CE68CB">
      <w:pPr>
        <w:autoSpaceDE w:val="0"/>
        <w:autoSpaceDN w:val="0"/>
        <w:adjustRightInd w:val="0"/>
        <w:spacing w:line="240" w:lineRule="auto"/>
        <w:ind w:left="450" w:hanging="450"/>
        <w:rPr>
          <w:rFonts w:ascii="Calibri,BoldItalic" w:hAnsi="Calibri,BoldItalic" w:cs="Calibri,BoldItalic"/>
          <w:b/>
          <w:bCs/>
          <w:i/>
          <w:iCs/>
          <w:sz w:val="22"/>
          <w:szCs w:val="22"/>
        </w:rPr>
      </w:pPr>
      <w:r>
        <w:rPr>
          <w:rFonts w:ascii="Calibri,BoldItalic" w:hAnsi="Calibri,BoldItalic" w:cs="Calibri,BoldItalic"/>
          <w:b/>
          <w:bCs/>
          <w:i/>
          <w:iCs/>
          <w:sz w:val="22"/>
          <w:szCs w:val="22"/>
        </w:rPr>
        <w:t>Field Equipment:</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No Teflon® or LDPE containing materials on-site</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All sample materials made from stainless steel, HDPE, acetate, silicon, or polypropylene</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No waterproof field books on-site</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No plastic clipboards, binders, or spiral hard cover notebooks on-site</w:t>
      </w:r>
    </w:p>
    <w:p w:rsidR="00CE68CB" w:rsidRDefault="00CE68CB" w:rsidP="00245A42">
      <w:pPr>
        <w:autoSpaceDE w:val="0"/>
        <w:autoSpaceDN w:val="0"/>
        <w:adjustRightInd w:val="0"/>
        <w:spacing w:line="240" w:lineRule="auto"/>
        <w:rPr>
          <w:rFonts w:ascii="Calibri" w:hAnsi="Calibri" w:cs="Calibri"/>
          <w:sz w:val="22"/>
          <w:szCs w:val="22"/>
        </w:rPr>
      </w:pPr>
    </w:p>
    <w:p w:rsidR="00CE68CB" w:rsidRDefault="00CE68CB" w:rsidP="00CE68CB">
      <w:pPr>
        <w:autoSpaceDE w:val="0"/>
        <w:autoSpaceDN w:val="0"/>
        <w:adjustRightInd w:val="0"/>
        <w:spacing w:line="240" w:lineRule="auto"/>
        <w:ind w:left="450" w:hanging="450"/>
        <w:rPr>
          <w:rFonts w:ascii="Wingdings" w:hAnsi="Wingdings" w:cs="Wingdings"/>
          <w:sz w:val="22"/>
          <w:szCs w:val="22"/>
        </w:rPr>
      </w:pPr>
    </w:p>
    <w:p w:rsidR="00CE68CB" w:rsidRDefault="00CE68CB" w:rsidP="00CE68CB">
      <w:pPr>
        <w:autoSpaceDE w:val="0"/>
        <w:autoSpaceDN w:val="0"/>
        <w:adjustRightInd w:val="0"/>
        <w:spacing w:line="240" w:lineRule="auto"/>
        <w:ind w:left="450" w:hanging="450"/>
        <w:rPr>
          <w:rFonts w:ascii="Wingdings" w:hAnsi="Wingdings" w:cs="Wingdings"/>
          <w:sz w:val="22"/>
          <w:szCs w:val="22"/>
        </w:rPr>
      </w:pP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Coolers filled with regular ice only. No chemical (blue) ice packs in possession</w:t>
      </w:r>
    </w:p>
    <w:p w:rsidR="00CE68CB" w:rsidRDefault="00CE68CB" w:rsidP="00CE68CB">
      <w:pPr>
        <w:autoSpaceDE w:val="0"/>
        <w:autoSpaceDN w:val="0"/>
        <w:adjustRightInd w:val="0"/>
        <w:spacing w:line="240" w:lineRule="auto"/>
        <w:ind w:left="450" w:hanging="450"/>
        <w:rPr>
          <w:rFonts w:ascii="Calibri,BoldItalic" w:hAnsi="Calibri,BoldItalic" w:cs="Calibri,BoldItalic"/>
          <w:b/>
          <w:bCs/>
          <w:i/>
          <w:iCs/>
          <w:sz w:val="22"/>
          <w:szCs w:val="22"/>
        </w:rPr>
      </w:pPr>
      <w:r>
        <w:rPr>
          <w:rFonts w:ascii="Calibri,BoldItalic" w:hAnsi="Calibri,BoldItalic" w:cs="Calibri,BoldItalic"/>
          <w:b/>
          <w:bCs/>
          <w:i/>
          <w:iCs/>
          <w:sz w:val="22"/>
          <w:szCs w:val="22"/>
        </w:rPr>
        <w:t>Sample Containers:</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All sample containers made of HDPE or polypropylene</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Caps are unlined and made of HDPE or polypropylene</w:t>
      </w:r>
    </w:p>
    <w:p w:rsidR="00CE68CB" w:rsidRDefault="00CE68CB" w:rsidP="00CE68CB">
      <w:pPr>
        <w:autoSpaceDE w:val="0"/>
        <w:autoSpaceDN w:val="0"/>
        <w:adjustRightInd w:val="0"/>
        <w:spacing w:line="240" w:lineRule="auto"/>
        <w:ind w:left="450" w:hanging="450"/>
        <w:rPr>
          <w:rFonts w:ascii="Calibri,BoldItalic" w:hAnsi="Calibri,BoldItalic" w:cs="Calibri,BoldItalic"/>
          <w:b/>
          <w:bCs/>
          <w:i/>
          <w:iCs/>
          <w:sz w:val="22"/>
          <w:szCs w:val="22"/>
        </w:rPr>
      </w:pPr>
      <w:r>
        <w:rPr>
          <w:rFonts w:ascii="Calibri,BoldItalic" w:hAnsi="Calibri,BoldItalic" w:cs="Calibri,BoldItalic"/>
          <w:b/>
          <w:bCs/>
          <w:i/>
          <w:iCs/>
          <w:sz w:val="22"/>
          <w:szCs w:val="22"/>
        </w:rPr>
        <w:t>Wet Weather (as applicable):</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Wet weather gear made of polyurethane and PVC only</w:t>
      </w:r>
    </w:p>
    <w:p w:rsidR="00CE68CB" w:rsidRDefault="00CE68CB" w:rsidP="00CE68CB">
      <w:pPr>
        <w:autoSpaceDE w:val="0"/>
        <w:autoSpaceDN w:val="0"/>
        <w:adjustRightInd w:val="0"/>
        <w:spacing w:line="240" w:lineRule="auto"/>
        <w:ind w:left="450" w:hanging="450"/>
        <w:rPr>
          <w:rFonts w:ascii="Calibri,BoldItalic" w:hAnsi="Calibri,BoldItalic" w:cs="Calibri,BoldItalic"/>
          <w:b/>
          <w:bCs/>
          <w:i/>
          <w:iCs/>
          <w:sz w:val="22"/>
          <w:szCs w:val="22"/>
        </w:rPr>
      </w:pPr>
      <w:r>
        <w:rPr>
          <w:rFonts w:ascii="Calibri,BoldItalic" w:hAnsi="Calibri,BoldItalic" w:cs="Calibri,BoldItalic"/>
          <w:b/>
          <w:bCs/>
          <w:i/>
          <w:iCs/>
          <w:sz w:val="22"/>
          <w:szCs w:val="22"/>
        </w:rPr>
        <w:t>Equipment Decontamination:</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“PFC-free” water on-site for decontamination of sample equipment. No other water sources to be used.</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proofErr w:type="spellStart"/>
      <w:r>
        <w:rPr>
          <w:rFonts w:ascii="Calibri" w:hAnsi="Calibri" w:cs="Calibri"/>
          <w:sz w:val="22"/>
          <w:szCs w:val="22"/>
        </w:rPr>
        <w:t>Alconox</w:t>
      </w:r>
      <w:proofErr w:type="spellEnd"/>
      <w:r>
        <w:rPr>
          <w:rFonts w:ascii="Calibri" w:hAnsi="Calibri" w:cs="Calibri"/>
          <w:sz w:val="22"/>
          <w:szCs w:val="22"/>
        </w:rPr>
        <w:t xml:space="preserve"> and </w:t>
      </w:r>
      <w:proofErr w:type="spellStart"/>
      <w:r>
        <w:rPr>
          <w:rFonts w:ascii="Calibri" w:hAnsi="Calibri" w:cs="Calibri"/>
          <w:sz w:val="22"/>
          <w:szCs w:val="22"/>
        </w:rPr>
        <w:t>Liquinox</w:t>
      </w:r>
      <w:proofErr w:type="spellEnd"/>
      <w:r>
        <w:rPr>
          <w:rFonts w:ascii="Calibri" w:hAnsi="Calibri" w:cs="Calibri"/>
          <w:sz w:val="22"/>
          <w:szCs w:val="22"/>
        </w:rPr>
        <w:t xml:space="preserve"> to be used as decontamination materials</w:t>
      </w:r>
    </w:p>
    <w:p w:rsidR="00CE68CB" w:rsidRDefault="00CE68CB" w:rsidP="00CE68CB">
      <w:pPr>
        <w:autoSpaceDE w:val="0"/>
        <w:autoSpaceDN w:val="0"/>
        <w:adjustRightInd w:val="0"/>
        <w:spacing w:line="240" w:lineRule="auto"/>
        <w:ind w:left="450" w:hanging="450"/>
        <w:rPr>
          <w:rFonts w:ascii="Calibri,BoldItalic" w:hAnsi="Calibri,BoldItalic" w:cs="Calibri,BoldItalic"/>
          <w:b/>
          <w:bCs/>
          <w:i/>
          <w:iCs/>
          <w:sz w:val="22"/>
          <w:szCs w:val="22"/>
        </w:rPr>
      </w:pPr>
      <w:r>
        <w:rPr>
          <w:rFonts w:ascii="Calibri,BoldItalic" w:hAnsi="Calibri,BoldItalic" w:cs="Calibri,BoldItalic"/>
          <w:b/>
          <w:bCs/>
          <w:i/>
          <w:iCs/>
          <w:sz w:val="22"/>
          <w:szCs w:val="22"/>
        </w:rPr>
        <w:t>Food Considerations:</w:t>
      </w:r>
    </w:p>
    <w:p w:rsidR="00CE68CB" w:rsidRDefault="00CE68CB" w:rsidP="00CE68CB">
      <w:pPr>
        <w:autoSpaceDE w:val="0"/>
        <w:autoSpaceDN w:val="0"/>
        <w:adjustRightInd w:val="0"/>
        <w:spacing w:line="240" w:lineRule="auto"/>
        <w:ind w:left="450" w:hanging="45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No food or drink on-site with exception of bottled water and/or hydration drinks (i.e., Gatorade and Powerade) that is available for consumption only in the staging area</w:t>
      </w:r>
    </w:p>
    <w:p w:rsidR="00CE68CB" w:rsidRDefault="00CE68CB" w:rsidP="00CE68CB">
      <w:pPr>
        <w:autoSpaceDE w:val="0"/>
        <w:autoSpaceDN w:val="0"/>
        <w:adjustRightInd w:val="0"/>
        <w:spacing w:after="0" w:line="240" w:lineRule="auto"/>
        <w:rPr>
          <w:rFonts w:ascii="Calibri" w:hAnsi="Calibri" w:cs="Calibri"/>
          <w:sz w:val="18"/>
          <w:szCs w:val="18"/>
        </w:rPr>
        <w:sectPr w:rsidR="00CE68CB" w:rsidSect="00CE68CB">
          <w:type w:val="continuous"/>
          <w:pgSz w:w="12240" w:h="15840"/>
          <w:pgMar w:top="1440" w:right="1440" w:bottom="1440" w:left="1440" w:header="720" w:footer="720" w:gutter="0"/>
          <w:cols w:num="2" w:space="720"/>
          <w:docGrid w:linePitch="360"/>
        </w:sectPr>
      </w:pPr>
    </w:p>
    <w:p w:rsidR="00CE68CB" w:rsidRPr="00CE68CB" w:rsidRDefault="00CE68CB" w:rsidP="00CE68CB">
      <w:pPr>
        <w:autoSpaceDE w:val="0"/>
        <w:autoSpaceDN w:val="0"/>
        <w:adjustRightInd w:val="0"/>
        <w:spacing w:after="0" w:line="240" w:lineRule="auto"/>
        <w:rPr>
          <w:rFonts w:ascii="Calibri" w:hAnsi="Calibri" w:cs="Calibri"/>
          <w:sz w:val="22"/>
          <w:szCs w:val="22"/>
        </w:rPr>
      </w:pPr>
    </w:p>
    <w:p w:rsidR="00CE68CB" w:rsidRPr="00CE68CB" w:rsidRDefault="00CE68CB" w:rsidP="00CE68CB">
      <w:pPr>
        <w:autoSpaceDE w:val="0"/>
        <w:autoSpaceDN w:val="0"/>
        <w:adjustRightInd w:val="0"/>
        <w:spacing w:line="240" w:lineRule="auto"/>
        <w:rPr>
          <w:rFonts w:ascii="Calibri" w:hAnsi="Calibri" w:cs="Calibri"/>
          <w:sz w:val="22"/>
          <w:szCs w:val="22"/>
        </w:rPr>
      </w:pPr>
      <w:r w:rsidRPr="00CE68CB">
        <w:rPr>
          <w:rFonts w:ascii="Calibri" w:hAnsi="Calibri" w:cs="Calibri"/>
          <w:sz w:val="22"/>
          <w:szCs w:val="22"/>
        </w:rPr>
        <w:t xml:space="preserve">If any applicable boxes cannot be checked, the Field </w:t>
      </w:r>
      <w:r>
        <w:rPr>
          <w:rFonts w:ascii="Calibri" w:hAnsi="Calibri" w:cs="Calibri"/>
          <w:sz w:val="22"/>
          <w:szCs w:val="22"/>
        </w:rPr>
        <w:t>Lead</w:t>
      </w:r>
      <w:r w:rsidRPr="00CE68CB">
        <w:rPr>
          <w:rFonts w:ascii="Calibri" w:hAnsi="Calibri" w:cs="Calibri"/>
          <w:sz w:val="22"/>
          <w:szCs w:val="22"/>
        </w:rPr>
        <w:t xml:space="preserve"> shall describe the noncompliance issues below and work with field personnel to address noncompliance issues prior to commencement of that day’s work. Corrective action shall include removal of noncompliance items from the site or removal of worker offsite until in compliance.</w:t>
      </w:r>
    </w:p>
    <w:p w:rsidR="00CE68CB" w:rsidRPr="00CE68CB" w:rsidRDefault="00CE68CB" w:rsidP="00CE68CB">
      <w:pPr>
        <w:autoSpaceDE w:val="0"/>
        <w:autoSpaceDN w:val="0"/>
        <w:adjustRightInd w:val="0"/>
        <w:spacing w:line="240" w:lineRule="auto"/>
        <w:rPr>
          <w:rFonts w:ascii="Calibri" w:hAnsi="Calibri" w:cs="Calibri"/>
          <w:sz w:val="22"/>
          <w:szCs w:val="22"/>
        </w:rPr>
      </w:pPr>
      <w:r w:rsidRPr="00CE68CB">
        <w:rPr>
          <w:rFonts w:ascii="Calibri" w:hAnsi="Calibri" w:cs="Calibri"/>
          <w:sz w:val="22"/>
          <w:szCs w:val="22"/>
        </w:rPr>
        <w:t>Describe the noncompliance issues (include personnel not in compliance) and action/outcome of noncompliance:</w:t>
      </w:r>
    </w:p>
    <w:p w:rsidR="00CE68CB" w:rsidRDefault="00CE68CB" w:rsidP="00CE68CB">
      <w:pPr>
        <w:autoSpaceDE w:val="0"/>
        <w:autoSpaceDN w:val="0"/>
        <w:adjustRightInd w:val="0"/>
        <w:spacing w:line="24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_______________________________________________________________________________________________</w:t>
      </w:r>
    </w:p>
    <w:p w:rsidR="00CE68CB" w:rsidRDefault="00CE68CB" w:rsidP="00CE68CB">
      <w:pPr>
        <w:autoSpaceDE w:val="0"/>
        <w:autoSpaceDN w:val="0"/>
        <w:adjustRightInd w:val="0"/>
        <w:spacing w:line="24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_______________________________________________________________________________________________</w:t>
      </w:r>
    </w:p>
    <w:p w:rsidR="00CE68CB" w:rsidRDefault="00CE68CB" w:rsidP="00CE68CB">
      <w:pPr>
        <w:autoSpaceDE w:val="0"/>
        <w:autoSpaceDN w:val="0"/>
        <w:adjustRightInd w:val="0"/>
        <w:spacing w:line="240" w:lineRule="auto"/>
        <w:rPr>
          <w:rFonts w:ascii="Calibri" w:hAnsi="Calibri" w:cs="Calibri"/>
          <w:sz w:val="22"/>
          <w:szCs w:val="22"/>
        </w:rPr>
      </w:pPr>
      <w:r>
        <w:rPr>
          <w:rFonts w:ascii="Calibri" w:hAnsi="Calibri" w:cs="Calibri"/>
          <w:sz w:val="22"/>
          <w:szCs w:val="22"/>
        </w:rPr>
        <w:t>_______________________________________________________________________________________________</w:t>
      </w:r>
    </w:p>
    <w:p w:rsidR="00CE68CB" w:rsidRDefault="00CE68CB" w:rsidP="00CE68CB">
      <w:pPr>
        <w:autoSpaceDE w:val="0"/>
        <w:autoSpaceDN w:val="0"/>
        <w:adjustRightInd w:val="0"/>
        <w:spacing w:line="240" w:lineRule="auto"/>
        <w:rPr>
          <w:rFonts w:ascii="Calibri" w:hAnsi="Calibri" w:cs="Calibri"/>
          <w:sz w:val="22"/>
          <w:szCs w:val="22"/>
        </w:rPr>
      </w:pPr>
      <w:r>
        <w:rPr>
          <w:rFonts w:ascii="Calibri" w:hAnsi="Calibri" w:cs="Calibri"/>
          <w:sz w:val="22"/>
          <w:szCs w:val="22"/>
        </w:rPr>
        <w:t>Field Lead Name: ________________________________</w:t>
      </w:r>
    </w:p>
    <w:p w:rsidR="007627AC" w:rsidRPr="00B31893" w:rsidRDefault="00CE68CB">
      <w:pPr>
        <w:rPr>
          <w:rFonts w:ascii="Calibri" w:hAnsi="Calibri" w:cs="Calibri"/>
          <w:sz w:val="22"/>
          <w:szCs w:val="22"/>
        </w:rPr>
      </w:pPr>
      <w:r>
        <w:rPr>
          <w:rFonts w:ascii="Calibri" w:hAnsi="Calibri" w:cs="Calibri"/>
          <w:sz w:val="22"/>
          <w:szCs w:val="22"/>
        </w:rPr>
        <w:lastRenderedPageBreak/>
        <w:t>Field Lead Signature: _______________________________ Time: _____________________</w:t>
      </w:r>
      <w:r w:rsidR="007627AC">
        <w:rPr>
          <w:rFonts w:ascii="Calibri" w:hAnsi="Calibri" w:cs="Calibri"/>
          <w:color w:val="000000"/>
          <w:sz w:val="22"/>
          <w:szCs w:val="22"/>
        </w:rPr>
        <w:br w:type="page"/>
      </w:r>
    </w:p>
    <w:p w:rsidR="007627AC" w:rsidRPr="00B31893" w:rsidRDefault="00245A42" w:rsidP="00B31893">
      <w:pPr>
        <w:jc w:val="center"/>
        <w:rPr>
          <w:b/>
          <w:sz w:val="36"/>
          <w:szCs w:val="36"/>
        </w:rPr>
      </w:pPr>
      <w:r>
        <w:rPr>
          <w:b/>
          <w:sz w:val="36"/>
          <w:szCs w:val="36"/>
        </w:rPr>
        <w:lastRenderedPageBreak/>
        <w:t>PFAS</w:t>
      </w:r>
      <w:r w:rsidR="00B31893" w:rsidRPr="00B31893">
        <w:rPr>
          <w:b/>
          <w:sz w:val="36"/>
          <w:szCs w:val="36"/>
        </w:rPr>
        <w:t xml:space="preserve"> Sampling – Prohibited and Acceptable Items</w:t>
      </w:r>
    </w:p>
    <w:tbl>
      <w:tblPr>
        <w:tblStyle w:val="TableGrid"/>
        <w:tblW w:w="0" w:type="auto"/>
        <w:tblCellMar>
          <w:left w:w="115" w:type="dxa"/>
          <w:right w:w="115" w:type="dxa"/>
        </w:tblCellMar>
        <w:tblLook w:val="04A0" w:firstRow="1" w:lastRow="0" w:firstColumn="1" w:lastColumn="0" w:noHBand="0" w:noVBand="1"/>
      </w:tblPr>
      <w:tblGrid>
        <w:gridCol w:w="5395"/>
        <w:gridCol w:w="5395"/>
      </w:tblGrid>
      <w:tr w:rsidR="00B31893" w:rsidRPr="00B05D1A" w:rsidTr="00DB4AE3">
        <w:tc>
          <w:tcPr>
            <w:tcW w:w="5395" w:type="dxa"/>
            <w:tcBorders>
              <w:right w:val="single" w:sz="4" w:space="0" w:color="FFFFFF" w:themeColor="background1"/>
            </w:tcBorders>
            <w:shd w:val="clear" w:color="auto" w:fill="1F4E79" w:themeFill="accent1" w:themeFillShade="80"/>
            <w:vAlign w:val="center"/>
          </w:tcPr>
          <w:p w:rsidR="00B31893" w:rsidRPr="00B31893" w:rsidRDefault="00B31893" w:rsidP="00DB4AE3">
            <w:pPr>
              <w:jc w:val="center"/>
              <w:rPr>
                <w:rFonts w:cstheme="minorHAnsi"/>
                <w:b/>
                <w:color w:val="FFFFFF" w:themeColor="background1"/>
              </w:rPr>
            </w:pPr>
            <w:r w:rsidRPr="00B31893">
              <w:rPr>
                <w:rFonts w:cstheme="minorHAnsi"/>
                <w:b/>
                <w:color w:val="FFFFFF" w:themeColor="background1"/>
              </w:rPr>
              <w:t>Prohibited</w:t>
            </w:r>
          </w:p>
        </w:tc>
        <w:tc>
          <w:tcPr>
            <w:tcW w:w="5395" w:type="dxa"/>
            <w:tcBorders>
              <w:left w:val="single" w:sz="4" w:space="0" w:color="FFFFFF" w:themeColor="background1"/>
            </w:tcBorders>
            <w:shd w:val="clear" w:color="auto" w:fill="1F4E79" w:themeFill="accent1" w:themeFillShade="80"/>
            <w:vAlign w:val="center"/>
          </w:tcPr>
          <w:p w:rsidR="00B31893" w:rsidRPr="00B31893" w:rsidRDefault="00B31893" w:rsidP="00DB4AE3">
            <w:pPr>
              <w:jc w:val="center"/>
              <w:rPr>
                <w:rFonts w:cstheme="minorHAnsi"/>
                <w:b/>
                <w:color w:val="FFFFFF" w:themeColor="background1"/>
              </w:rPr>
            </w:pPr>
            <w:r w:rsidRPr="00B31893">
              <w:rPr>
                <w:rFonts w:cstheme="minorHAnsi"/>
                <w:b/>
                <w:color w:val="FFFFFF" w:themeColor="background1"/>
              </w:rPr>
              <w:t>Acceptable</w:t>
            </w:r>
          </w:p>
        </w:tc>
      </w:tr>
      <w:tr w:rsidR="00B31893" w:rsidTr="00DB4AE3">
        <w:tc>
          <w:tcPr>
            <w:tcW w:w="10790" w:type="dxa"/>
            <w:gridSpan w:val="2"/>
            <w:shd w:val="clear" w:color="auto" w:fill="D9D9D9" w:themeFill="background1" w:themeFillShade="D9"/>
            <w:vAlign w:val="center"/>
          </w:tcPr>
          <w:p w:rsidR="00B31893" w:rsidRPr="00B31893" w:rsidRDefault="00B31893" w:rsidP="00DB4AE3">
            <w:pPr>
              <w:jc w:val="center"/>
              <w:rPr>
                <w:rFonts w:cstheme="minorHAnsi"/>
              </w:rPr>
            </w:pPr>
            <w:r w:rsidRPr="00B31893">
              <w:rPr>
                <w:rFonts w:cstheme="minorHAnsi"/>
                <w:b/>
                <w:bCs/>
              </w:rPr>
              <w:t>Field Equipment</w:t>
            </w: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rPr>
            </w:pPr>
            <w:r w:rsidRPr="00B31893">
              <w:rPr>
                <w:rFonts w:cstheme="minorHAnsi"/>
                <w:color w:val="000000"/>
              </w:rPr>
              <w:t>Teflon® containing materials</w:t>
            </w:r>
          </w:p>
        </w:tc>
        <w:tc>
          <w:tcPr>
            <w:tcW w:w="5395" w:type="dxa"/>
            <w:vAlign w:val="center"/>
          </w:tcPr>
          <w:p w:rsidR="00B31893" w:rsidRPr="00B31893" w:rsidRDefault="00B31893" w:rsidP="00DB4AE3">
            <w:pPr>
              <w:jc w:val="center"/>
              <w:rPr>
                <w:rFonts w:cstheme="minorHAnsi"/>
              </w:rPr>
            </w:pPr>
            <w:r w:rsidRPr="00B31893">
              <w:rPr>
                <w:rFonts w:cstheme="minorHAnsi"/>
                <w:color w:val="000000"/>
              </w:rPr>
              <w:t>High-density polyethylene (HDPE) materials</w:t>
            </w: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color w:val="000000"/>
              </w:rPr>
            </w:pPr>
            <w:r w:rsidRPr="00B31893">
              <w:rPr>
                <w:rFonts w:cstheme="minorHAnsi"/>
                <w:color w:val="000000"/>
              </w:rPr>
              <w:t>Low density polyethylene (LDPE) materials</w:t>
            </w:r>
          </w:p>
        </w:tc>
        <w:tc>
          <w:tcPr>
            <w:tcW w:w="5395" w:type="dxa"/>
            <w:vAlign w:val="center"/>
          </w:tcPr>
          <w:p w:rsidR="00B31893" w:rsidRPr="00B31893" w:rsidRDefault="00B31893" w:rsidP="00DB4AE3">
            <w:pPr>
              <w:jc w:val="center"/>
              <w:rPr>
                <w:rFonts w:cstheme="minorHAnsi"/>
              </w:rPr>
            </w:pPr>
            <w:r w:rsidRPr="00B31893">
              <w:rPr>
                <w:rFonts w:cstheme="minorHAnsi"/>
              </w:rPr>
              <w:t>Acetate Liners</w:t>
            </w: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rPr>
            </w:pPr>
          </w:p>
        </w:tc>
        <w:tc>
          <w:tcPr>
            <w:tcW w:w="5395" w:type="dxa"/>
            <w:vAlign w:val="center"/>
          </w:tcPr>
          <w:p w:rsidR="00B31893" w:rsidRPr="00B31893" w:rsidRDefault="00B31893" w:rsidP="00DB4AE3">
            <w:pPr>
              <w:jc w:val="center"/>
              <w:rPr>
                <w:rFonts w:cstheme="minorHAnsi"/>
              </w:rPr>
            </w:pPr>
            <w:r w:rsidRPr="00B31893">
              <w:rPr>
                <w:rFonts w:cstheme="minorHAnsi"/>
              </w:rPr>
              <w:t>Silicon Tubing</w:t>
            </w: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rPr>
            </w:pPr>
            <w:r w:rsidRPr="00B31893">
              <w:rPr>
                <w:rFonts w:cstheme="minorHAnsi"/>
                <w:color w:val="000000"/>
              </w:rPr>
              <w:t>Waterproof field books</w:t>
            </w:r>
          </w:p>
        </w:tc>
        <w:tc>
          <w:tcPr>
            <w:tcW w:w="5395" w:type="dxa"/>
            <w:vAlign w:val="center"/>
          </w:tcPr>
          <w:p w:rsidR="00B31893" w:rsidRPr="00B31893" w:rsidRDefault="00B31893" w:rsidP="00DB4AE3">
            <w:pPr>
              <w:jc w:val="center"/>
              <w:rPr>
                <w:rFonts w:cstheme="minorHAnsi"/>
              </w:rPr>
            </w:pPr>
            <w:r w:rsidRPr="00B31893">
              <w:rPr>
                <w:rFonts w:cstheme="minorHAnsi"/>
                <w:color w:val="000000"/>
              </w:rPr>
              <w:t>Loose paper (non-waterproof)</w:t>
            </w: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color w:val="000000"/>
              </w:rPr>
            </w:pPr>
            <w:r w:rsidRPr="00B31893">
              <w:rPr>
                <w:rFonts w:cstheme="minorHAnsi"/>
                <w:color w:val="000000"/>
              </w:rPr>
              <w:t>Plastic clipboards, binders, or spiral hard cover notebooks</w:t>
            </w:r>
          </w:p>
        </w:tc>
        <w:tc>
          <w:tcPr>
            <w:tcW w:w="5395" w:type="dxa"/>
            <w:vAlign w:val="center"/>
          </w:tcPr>
          <w:p w:rsidR="00B31893" w:rsidRPr="00B31893" w:rsidRDefault="00B31893" w:rsidP="00DB4AE3">
            <w:pPr>
              <w:jc w:val="center"/>
              <w:rPr>
                <w:rFonts w:cstheme="minorHAnsi"/>
              </w:rPr>
            </w:pPr>
            <w:r w:rsidRPr="00B31893">
              <w:rPr>
                <w:rFonts w:cstheme="minorHAnsi"/>
                <w:color w:val="000000"/>
              </w:rPr>
              <w:t>Aluminum field clipboards or with Masonite</w:t>
            </w: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color w:val="000000"/>
              </w:rPr>
            </w:pPr>
          </w:p>
        </w:tc>
        <w:tc>
          <w:tcPr>
            <w:tcW w:w="5395" w:type="dxa"/>
            <w:vAlign w:val="center"/>
          </w:tcPr>
          <w:p w:rsidR="00B31893" w:rsidRPr="00B31893" w:rsidRDefault="00B31893" w:rsidP="00DB4AE3">
            <w:pPr>
              <w:jc w:val="center"/>
              <w:rPr>
                <w:rFonts w:cstheme="minorHAnsi"/>
              </w:rPr>
            </w:pPr>
          </w:p>
        </w:tc>
      </w:tr>
      <w:tr w:rsidR="00B31893" w:rsidTr="00DB4AE3">
        <w:tc>
          <w:tcPr>
            <w:tcW w:w="5395" w:type="dxa"/>
            <w:vAlign w:val="center"/>
          </w:tcPr>
          <w:p w:rsidR="00B31893" w:rsidRPr="00B31893" w:rsidRDefault="00B31893" w:rsidP="00245A42">
            <w:pPr>
              <w:autoSpaceDE w:val="0"/>
              <w:autoSpaceDN w:val="0"/>
              <w:adjustRightInd w:val="0"/>
              <w:rPr>
                <w:rFonts w:cstheme="minorHAnsi"/>
                <w:color w:val="000000"/>
              </w:rPr>
            </w:pPr>
          </w:p>
        </w:tc>
        <w:tc>
          <w:tcPr>
            <w:tcW w:w="5395" w:type="dxa"/>
            <w:vAlign w:val="center"/>
          </w:tcPr>
          <w:p w:rsidR="00B31893" w:rsidRPr="00B31893" w:rsidRDefault="00B31893" w:rsidP="00DB4AE3">
            <w:pPr>
              <w:jc w:val="center"/>
              <w:rPr>
                <w:rFonts w:cstheme="minorHAnsi"/>
              </w:rPr>
            </w:pPr>
          </w:p>
        </w:tc>
      </w:tr>
      <w:tr w:rsidR="00B31893" w:rsidTr="00DB4AE3">
        <w:tc>
          <w:tcPr>
            <w:tcW w:w="5395" w:type="dxa"/>
            <w:vAlign w:val="center"/>
          </w:tcPr>
          <w:p w:rsidR="00B31893" w:rsidRPr="00B31893" w:rsidRDefault="00B31893" w:rsidP="00F231D8">
            <w:pPr>
              <w:autoSpaceDE w:val="0"/>
              <w:autoSpaceDN w:val="0"/>
              <w:adjustRightInd w:val="0"/>
              <w:jc w:val="center"/>
              <w:rPr>
                <w:rFonts w:cstheme="minorHAnsi"/>
              </w:rPr>
            </w:pPr>
            <w:r w:rsidRPr="00B31893">
              <w:rPr>
                <w:rFonts w:cstheme="minorHAnsi"/>
                <w:color w:val="000000"/>
              </w:rPr>
              <w:t>Chemical (blue) ice packs</w:t>
            </w:r>
          </w:p>
        </w:tc>
        <w:tc>
          <w:tcPr>
            <w:tcW w:w="5395" w:type="dxa"/>
            <w:vAlign w:val="center"/>
          </w:tcPr>
          <w:p w:rsidR="00B31893" w:rsidRPr="00B31893" w:rsidRDefault="00B31893" w:rsidP="00DB4AE3">
            <w:pPr>
              <w:jc w:val="center"/>
              <w:rPr>
                <w:rFonts w:cstheme="minorHAnsi"/>
              </w:rPr>
            </w:pPr>
            <w:r w:rsidRPr="00B31893">
              <w:rPr>
                <w:rFonts w:cstheme="minorHAnsi"/>
                <w:color w:val="000000"/>
              </w:rPr>
              <w:t>Regular ice</w:t>
            </w:r>
          </w:p>
        </w:tc>
      </w:tr>
      <w:tr w:rsidR="00B31893" w:rsidTr="00DB4AE3">
        <w:tc>
          <w:tcPr>
            <w:tcW w:w="10790" w:type="dxa"/>
            <w:gridSpan w:val="2"/>
            <w:shd w:val="clear" w:color="auto" w:fill="D9D9D9" w:themeFill="background1" w:themeFillShade="D9"/>
            <w:vAlign w:val="center"/>
          </w:tcPr>
          <w:p w:rsidR="00B31893" w:rsidRPr="00B31893" w:rsidRDefault="00B31893" w:rsidP="00DB4AE3">
            <w:pPr>
              <w:jc w:val="center"/>
              <w:rPr>
                <w:rFonts w:cstheme="minorHAnsi"/>
              </w:rPr>
            </w:pPr>
            <w:r w:rsidRPr="00B31893">
              <w:rPr>
                <w:rFonts w:cstheme="minorHAnsi"/>
                <w:b/>
                <w:bCs/>
              </w:rPr>
              <w:t>Field Clothing and PPE</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color w:val="000000"/>
              </w:rPr>
              <w:t>New cotton clothing or synthetic water resistant, waterproof, or stain-treated clothing, clothing containing Gore-</w:t>
            </w:r>
            <w:proofErr w:type="spellStart"/>
            <w:r w:rsidRPr="00B31893">
              <w:rPr>
                <w:rFonts w:cstheme="minorHAnsi"/>
                <w:color w:val="000000"/>
              </w:rPr>
              <w:t>Tex</w:t>
            </w:r>
            <w:r w:rsidRPr="00B31893">
              <w:rPr>
                <w:rFonts w:cstheme="minorHAnsi"/>
                <w:color w:val="000000"/>
                <w:vertAlign w:val="superscript"/>
              </w:rPr>
              <w:t>TM</w:t>
            </w:r>
            <w:proofErr w:type="spellEnd"/>
          </w:p>
        </w:tc>
        <w:tc>
          <w:tcPr>
            <w:tcW w:w="5395" w:type="dxa"/>
            <w:vAlign w:val="center"/>
          </w:tcPr>
          <w:p w:rsidR="00B31893" w:rsidRPr="00B31893" w:rsidRDefault="00B31893" w:rsidP="00DB4AE3">
            <w:pPr>
              <w:autoSpaceDE w:val="0"/>
              <w:autoSpaceDN w:val="0"/>
              <w:adjustRightInd w:val="0"/>
              <w:jc w:val="center"/>
              <w:rPr>
                <w:rFonts w:cstheme="minorHAnsi"/>
              </w:rPr>
            </w:pPr>
            <w:r w:rsidRPr="00B31893">
              <w:rPr>
                <w:rFonts w:cstheme="minorHAnsi"/>
                <w:color w:val="000000"/>
              </w:rPr>
              <w:t>Well-laundered clothing made of natural fibers (preferable cotton)</w:t>
            </w:r>
          </w:p>
        </w:tc>
      </w:tr>
      <w:tr w:rsidR="00B31893" w:rsidTr="00DB4AE3">
        <w:tc>
          <w:tcPr>
            <w:tcW w:w="5395" w:type="dxa"/>
            <w:vAlign w:val="center"/>
          </w:tcPr>
          <w:p w:rsidR="00B31893" w:rsidRPr="00B31893" w:rsidRDefault="00B31893" w:rsidP="00DB4AE3">
            <w:pPr>
              <w:autoSpaceDE w:val="0"/>
              <w:autoSpaceDN w:val="0"/>
              <w:adjustRightInd w:val="0"/>
              <w:jc w:val="center"/>
              <w:rPr>
                <w:rFonts w:cstheme="minorHAnsi"/>
              </w:rPr>
            </w:pPr>
            <w:r w:rsidRPr="00B31893">
              <w:rPr>
                <w:rFonts w:cstheme="minorHAnsi"/>
              </w:rPr>
              <w:t>Clothing laundered using fabric softener</w:t>
            </w:r>
          </w:p>
        </w:tc>
        <w:tc>
          <w:tcPr>
            <w:tcW w:w="5395" w:type="dxa"/>
            <w:vAlign w:val="center"/>
          </w:tcPr>
          <w:p w:rsidR="00B31893" w:rsidRPr="00B31893" w:rsidRDefault="00B31893" w:rsidP="00DB4AE3">
            <w:pPr>
              <w:jc w:val="center"/>
              <w:rPr>
                <w:rFonts w:cstheme="minorHAnsi"/>
              </w:rPr>
            </w:pPr>
            <w:r w:rsidRPr="00B31893">
              <w:rPr>
                <w:rFonts w:cstheme="minorHAnsi"/>
              </w:rPr>
              <w:t>No fabric softener</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Boots containing Gore-</w:t>
            </w:r>
            <w:proofErr w:type="spellStart"/>
            <w:r w:rsidRPr="00B31893">
              <w:rPr>
                <w:rFonts w:cstheme="minorHAnsi"/>
              </w:rPr>
              <w:t>Tex</w:t>
            </w:r>
            <w:r w:rsidR="00F231D8" w:rsidRPr="00B31893">
              <w:rPr>
                <w:rFonts w:cstheme="minorHAnsi"/>
                <w:color w:val="000000"/>
                <w:vertAlign w:val="superscript"/>
              </w:rPr>
              <w:t>TM</w:t>
            </w:r>
            <w:proofErr w:type="spellEnd"/>
          </w:p>
        </w:tc>
        <w:tc>
          <w:tcPr>
            <w:tcW w:w="5395" w:type="dxa"/>
            <w:vAlign w:val="center"/>
          </w:tcPr>
          <w:p w:rsidR="00B31893" w:rsidRPr="00B31893" w:rsidRDefault="00B31893" w:rsidP="00DB4AE3">
            <w:pPr>
              <w:jc w:val="center"/>
              <w:rPr>
                <w:rFonts w:cstheme="minorHAnsi"/>
              </w:rPr>
            </w:pPr>
            <w:r w:rsidRPr="00B31893">
              <w:rPr>
                <w:rFonts w:cstheme="minorHAnsi"/>
              </w:rPr>
              <w:t>Boots made with polyurethane and PVC</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Tyvek</w:t>
            </w:r>
            <w:r w:rsidRPr="00B31893">
              <w:rPr>
                <w:rFonts w:cstheme="minorHAnsi"/>
                <w:color w:val="000000"/>
              </w:rPr>
              <w:t>®</w:t>
            </w:r>
          </w:p>
        </w:tc>
        <w:tc>
          <w:tcPr>
            <w:tcW w:w="5395" w:type="dxa"/>
            <w:vAlign w:val="center"/>
          </w:tcPr>
          <w:p w:rsidR="00B31893" w:rsidRPr="00B31893" w:rsidRDefault="00B31893" w:rsidP="00DB4AE3">
            <w:pPr>
              <w:jc w:val="center"/>
              <w:rPr>
                <w:rFonts w:cstheme="minorHAnsi"/>
              </w:rPr>
            </w:pPr>
            <w:r w:rsidRPr="00B31893">
              <w:rPr>
                <w:rFonts w:cstheme="minorHAnsi"/>
              </w:rPr>
              <w:t>Cotton clothing</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color w:val="000000"/>
              </w:rPr>
              <w:t>No cosmetics, moisturizers, hand cream, or other related products as part of personal cleaning/showering routine on the morning of sampling</w:t>
            </w:r>
          </w:p>
        </w:tc>
        <w:tc>
          <w:tcPr>
            <w:tcW w:w="5395" w:type="dxa"/>
            <w:vAlign w:val="center"/>
          </w:tcPr>
          <w:p w:rsidR="00B31893" w:rsidRPr="00B31893" w:rsidRDefault="00B31893" w:rsidP="00DB4AE3">
            <w:pPr>
              <w:autoSpaceDE w:val="0"/>
              <w:autoSpaceDN w:val="0"/>
              <w:adjustRightInd w:val="0"/>
              <w:ind w:left="65" w:hanging="65"/>
              <w:rPr>
                <w:rFonts w:cstheme="minorHAnsi"/>
                <w:color w:val="000000"/>
              </w:rPr>
            </w:pPr>
            <w:r w:rsidRPr="00B31893">
              <w:rPr>
                <w:rFonts w:cstheme="minorHAnsi"/>
                <w:b/>
                <w:bCs/>
                <w:color w:val="000000"/>
              </w:rPr>
              <w:t xml:space="preserve">Sunscreens </w:t>
            </w:r>
            <w:r w:rsidRPr="00B31893">
              <w:rPr>
                <w:rFonts w:cstheme="minorHAnsi"/>
                <w:color w:val="000000"/>
              </w:rPr>
              <w:t xml:space="preserve">- Alba Organics Natural Sunscreen, Yes </w:t>
            </w:r>
            <w:proofErr w:type="gramStart"/>
            <w:r w:rsidRPr="00B31893">
              <w:rPr>
                <w:rFonts w:cstheme="minorHAnsi"/>
                <w:color w:val="000000"/>
              </w:rPr>
              <w:t>To</w:t>
            </w:r>
            <w:proofErr w:type="gramEnd"/>
            <w:r w:rsidRPr="00B31893">
              <w:rPr>
                <w:rFonts w:cstheme="minorHAnsi"/>
                <w:color w:val="000000"/>
              </w:rPr>
              <w:t xml:space="preserve"> Cucumbers, Aubrey Organics, Jason Natural Sun Block, Kiss my face, Baby sunscreens that are “free” or “natural”</w:t>
            </w:r>
          </w:p>
          <w:p w:rsidR="00B31893" w:rsidRPr="00B31893" w:rsidRDefault="00B31893" w:rsidP="00DB4AE3">
            <w:pPr>
              <w:autoSpaceDE w:val="0"/>
              <w:autoSpaceDN w:val="0"/>
              <w:adjustRightInd w:val="0"/>
              <w:rPr>
                <w:rFonts w:cstheme="minorHAnsi"/>
                <w:color w:val="000000"/>
              </w:rPr>
            </w:pPr>
          </w:p>
          <w:p w:rsidR="00B31893" w:rsidRPr="00B31893" w:rsidRDefault="00B31893" w:rsidP="00DB4AE3">
            <w:pPr>
              <w:autoSpaceDE w:val="0"/>
              <w:autoSpaceDN w:val="0"/>
              <w:adjustRightInd w:val="0"/>
              <w:ind w:left="65" w:hanging="65"/>
              <w:rPr>
                <w:rFonts w:cstheme="minorHAnsi"/>
                <w:color w:val="000000"/>
              </w:rPr>
            </w:pPr>
            <w:r w:rsidRPr="00B31893">
              <w:rPr>
                <w:rFonts w:cstheme="minorHAnsi"/>
                <w:b/>
                <w:bCs/>
                <w:color w:val="000000"/>
              </w:rPr>
              <w:t xml:space="preserve">Insect Repellents </w:t>
            </w:r>
            <w:r w:rsidRPr="00B31893">
              <w:rPr>
                <w:rFonts w:cstheme="minorHAnsi"/>
                <w:color w:val="000000"/>
              </w:rPr>
              <w:t xml:space="preserve">- Jason Natural Quit Bugging Me, Repel Lemon Eucalyptus Insect repellant, Herbal Armor, California Baby Natural Bug Spray, </w:t>
            </w:r>
            <w:proofErr w:type="spellStart"/>
            <w:r w:rsidRPr="00B31893">
              <w:rPr>
                <w:rFonts w:cstheme="minorHAnsi"/>
                <w:color w:val="000000"/>
              </w:rPr>
              <w:t>BabyGanics</w:t>
            </w:r>
            <w:proofErr w:type="spellEnd"/>
          </w:p>
          <w:p w:rsidR="00B31893" w:rsidRPr="00B31893" w:rsidRDefault="00B31893" w:rsidP="00DB4AE3">
            <w:pPr>
              <w:autoSpaceDE w:val="0"/>
              <w:autoSpaceDN w:val="0"/>
              <w:adjustRightInd w:val="0"/>
              <w:rPr>
                <w:rFonts w:cstheme="minorHAnsi"/>
                <w:color w:val="000000"/>
              </w:rPr>
            </w:pPr>
          </w:p>
          <w:p w:rsidR="00B31893" w:rsidRPr="00B31893" w:rsidRDefault="00B31893" w:rsidP="00DB4AE3">
            <w:pPr>
              <w:autoSpaceDE w:val="0"/>
              <w:autoSpaceDN w:val="0"/>
              <w:adjustRightInd w:val="0"/>
              <w:ind w:left="65" w:hanging="65"/>
              <w:rPr>
                <w:rFonts w:cstheme="minorHAnsi"/>
              </w:rPr>
            </w:pPr>
            <w:r w:rsidRPr="00B31893">
              <w:rPr>
                <w:rFonts w:cstheme="minorHAnsi"/>
                <w:b/>
                <w:bCs/>
                <w:color w:val="000000"/>
              </w:rPr>
              <w:t xml:space="preserve">Sunscreen and insect repellant - </w:t>
            </w:r>
            <w:r w:rsidRPr="00B31893">
              <w:rPr>
                <w:rFonts w:cstheme="minorHAnsi"/>
                <w:color w:val="000000"/>
              </w:rPr>
              <w:t>Avon Skin So Soft Bug Guard Plus – SPF 30 Lotion</w:t>
            </w:r>
          </w:p>
        </w:tc>
      </w:tr>
      <w:tr w:rsidR="00B31893" w:rsidTr="00DB4AE3">
        <w:tc>
          <w:tcPr>
            <w:tcW w:w="10790" w:type="dxa"/>
            <w:gridSpan w:val="2"/>
            <w:shd w:val="clear" w:color="auto" w:fill="D9D9D9" w:themeFill="background1" w:themeFillShade="D9"/>
            <w:vAlign w:val="center"/>
          </w:tcPr>
          <w:p w:rsidR="00B31893" w:rsidRPr="00B31893" w:rsidRDefault="00B31893" w:rsidP="00DB4AE3">
            <w:pPr>
              <w:jc w:val="center"/>
              <w:rPr>
                <w:rFonts w:cstheme="minorHAnsi"/>
              </w:rPr>
            </w:pPr>
            <w:r w:rsidRPr="00B31893">
              <w:rPr>
                <w:rFonts w:cstheme="minorHAnsi"/>
                <w:b/>
                <w:bCs/>
              </w:rPr>
              <w:t>Sample Containers</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LDPE or glass containers</w:t>
            </w:r>
          </w:p>
        </w:tc>
        <w:tc>
          <w:tcPr>
            <w:tcW w:w="5395" w:type="dxa"/>
            <w:vAlign w:val="center"/>
          </w:tcPr>
          <w:p w:rsidR="00B31893" w:rsidRPr="00B31893" w:rsidRDefault="00B31893" w:rsidP="00DB4AE3">
            <w:pPr>
              <w:jc w:val="center"/>
              <w:rPr>
                <w:rFonts w:cstheme="minorHAnsi"/>
              </w:rPr>
            </w:pPr>
            <w:r w:rsidRPr="00B31893">
              <w:rPr>
                <w:rFonts w:cstheme="minorHAnsi"/>
              </w:rPr>
              <w:t>HDPE or polypropylene</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Teflon-lined caps</w:t>
            </w:r>
          </w:p>
        </w:tc>
        <w:tc>
          <w:tcPr>
            <w:tcW w:w="5395" w:type="dxa"/>
            <w:vAlign w:val="center"/>
          </w:tcPr>
          <w:p w:rsidR="00B31893" w:rsidRPr="00B31893" w:rsidRDefault="00B31893" w:rsidP="00DB4AE3">
            <w:pPr>
              <w:jc w:val="center"/>
              <w:rPr>
                <w:rFonts w:cstheme="minorHAnsi"/>
              </w:rPr>
            </w:pPr>
            <w:r w:rsidRPr="00B31893">
              <w:rPr>
                <w:rFonts w:cstheme="minorHAnsi"/>
              </w:rPr>
              <w:t>Unlined polypropylene caps</w:t>
            </w:r>
          </w:p>
        </w:tc>
      </w:tr>
      <w:tr w:rsidR="00B31893" w:rsidTr="00DB4AE3">
        <w:tc>
          <w:tcPr>
            <w:tcW w:w="10790" w:type="dxa"/>
            <w:gridSpan w:val="2"/>
            <w:shd w:val="clear" w:color="auto" w:fill="D9D9D9" w:themeFill="background1" w:themeFillShade="D9"/>
            <w:vAlign w:val="center"/>
          </w:tcPr>
          <w:p w:rsidR="00B31893" w:rsidRPr="00B31893" w:rsidRDefault="00B31893" w:rsidP="00DB4AE3">
            <w:pPr>
              <w:jc w:val="center"/>
              <w:rPr>
                <w:rFonts w:cstheme="minorHAnsi"/>
              </w:rPr>
            </w:pPr>
            <w:r w:rsidRPr="00B31893">
              <w:rPr>
                <w:rFonts w:cstheme="minorHAnsi"/>
                <w:b/>
                <w:bCs/>
              </w:rPr>
              <w:t>Rain Events</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Waterproof or resistant rain gear</w:t>
            </w:r>
          </w:p>
        </w:tc>
        <w:tc>
          <w:tcPr>
            <w:tcW w:w="5395" w:type="dxa"/>
            <w:vAlign w:val="center"/>
          </w:tcPr>
          <w:p w:rsidR="00B31893" w:rsidRPr="00B31893" w:rsidRDefault="00B31893" w:rsidP="00DB4AE3">
            <w:pPr>
              <w:jc w:val="center"/>
              <w:rPr>
                <w:rFonts w:cstheme="minorHAnsi"/>
              </w:rPr>
            </w:pPr>
            <w:r w:rsidRPr="00B31893">
              <w:rPr>
                <w:rFonts w:cstheme="minorHAnsi"/>
              </w:rPr>
              <w:t xml:space="preserve">Gazebo tent that is only touched or moved prior to and following sampling activities </w:t>
            </w:r>
          </w:p>
        </w:tc>
      </w:tr>
      <w:tr w:rsidR="00B31893" w:rsidTr="00DB4AE3">
        <w:tc>
          <w:tcPr>
            <w:tcW w:w="10790" w:type="dxa"/>
            <w:gridSpan w:val="2"/>
            <w:shd w:val="clear" w:color="auto" w:fill="D9D9D9" w:themeFill="background1" w:themeFillShade="D9"/>
            <w:vAlign w:val="center"/>
          </w:tcPr>
          <w:p w:rsidR="00B31893" w:rsidRPr="00B31893" w:rsidRDefault="00B31893" w:rsidP="00DB4AE3">
            <w:pPr>
              <w:jc w:val="center"/>
              <w:rPr>
                <w:rFonts w:cstheme="minorHAnsi"/>
              </w:rPr>
            </w:pPr>
            <w:r w:rsidRPr="00B31893">
              <w:rPr>
                <w:rFonts w:cstheme="minorHAnsi"/>
                <w:b/>
                <w:bCs/>
              </w:rPr>
              <w:t>Equipment Decontamination</w:t>
            </w:r>
          </w:p>
        </w:tc>
      </w:tr>
      <w:tr w:rsidR="00B31893" w:rsidTr="00DB4AE3">
        <w:tc>
          <w:tcPr>
            <w:tcW w:w="5395" w:type="dxa"/>
            <w:vAlign w:val="center"/>
          </w:tcPr>
          <w:p w:rsidR="00B31893" w:rsidRPr="00B31893" w:rsidRDefault="00B31893" w:rsidP="00DB4AE3">
            <w:pPr>
              <w:jc w:val="center"/>
              <w:rPr>
                <w:rFonts w:cstheme="minorHAnsi"/>
              </w:rPr>
            </w:pPr>
            <w:proofErr w:type="spellStart"/>
            <w:r w:rsidRPr="00B31893">
              <w:rPr>
                <w:rFonts w:cstheme="minorHAnsi"/>
              </w:rPr>
              <w:t>Decon</w:t>
            </w:r>
            <w:proofErr w:type="spellEnd"/>
            <w:r w:rsidRPr="00B31893">
              <w:rPr>
                <w:rFonts w:cstheme="minorHAnsi"/>
              </w:rPr>
              <w:t xml:space="preserve"> 90</w:t>
            </w:r>
            <w:r w:rsidRPr="00B31893">
              <w:rPr>
                <w:rFonts w:cstheme="minorHAnsi"/>
                <w:color w:val="000000"/>
              </w:rPr>
              <w:t>®</w:t>
            </w:r>
          </w:p>
        </w:tc>
        <w:tc>
          <w:tcPr>
            <w:tcW w:w="5395" w:type="dxa"/>
            <w:vAlign w:val="center"/>
          </w:tcPr>
          <w:p w:rsidR="00B31893" w:rsidRPr="00B31893" w:rsidRDefault="00B31893" w:rsidP="00DB4AE3">
            <w:pPr>
              <w:jc w:val="center"/>
              <w:rPr>
                <w:rFonts w:cstheme="minorHAnsi"/>
              </w:rPr>
            </w:pPr>
            <w:proofErr w:type="spellStart"/>
            <w:r w:rsidRPr="00B31893">
              <w:rPr>
                <w:rFonts w:cstheme="minorHAnsi"/>
              </w:rPr>
              <w:t>Alconox</w:t>
            </w:r>
            <w:proofErr w:type="spellEnd"/>
            <w:r w:rsidRPr="00B31893">
              <w:rPr>
                <w:rFonts w:cstheme="minorHAnsi"/>
                <w:color w:val="000000"/>
              </w:rPr>
              <w:t>®</w:t>
            </w:r>
            <w:r w:rsidRPr="00B31893">
              <w:rPr>
                <w:rFonts w:cstheme="minorHAnsi"/>
              </w:rPr>
              <w:t xml:space="preserve"> and/or </w:t>
            </w:r>
            <w:proofErr w:type="spellStart"/>
            <w:r w:rsidRPr="00B31893">
              <w:rPr>
                <w:rFonts w:cstheme="minorHAnsi"/>
              </w:rPr>
              <w:t>Liquinox</w:t>
            </w:r>
            <w:proofErr w:type="spellEnd"/>
            <w:r w:rsidRPr="00B31893">
              <w:rPr>
                <w:rFonts w:cstheme="minorHAnsi"/>
                <w:color w:val="000000"/>
              </w:rPr>
              <w:t>®</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Water from an on-site well</w:t>
            </w:r>
          </w:p>
        </w:tc>
        <w:tc>
          <w:tcPr>
            <w:tcW w:w="5395" w:type="dxa"/>
            <w:vAlign w:val="center"/>
          </w:tcPr>
          <w:p w:rsidR="00B31893" w:rsidRPr="00B31893" w:rsidRDefault="00B31893" w:rsidP="00DB4AE3">
            <w:pPr>
              <w:jc w:val="center"/>
              <w:rPr>
                <w:rFonts w:cstheme="minorHAnsi"/>
              </w:rPr>
            </w:pPr>
            <w:r w:rsidRPr="00B31893">
              <w:rPr>
                <w:rFonts w:cstheme="minorHAnsi"/>
              </w:rPr>
              <w:t>Potable water from municipal drinking water supply</w:t>
            </w:r>
          </w:p>
        </w:tc>
      </w:tr>
      <w:tr w:rsidR="00B31893" w:rsidTr="00DB4AE3">
        <w:tc>
          <w:tcPr>
            <w:tcW w:w="10790" w:type="dxa"/>
            <w:gridSpan w:val="2"/>
            <w:shd w:val="clear" w:color="auto" w:fill="D9D9D9" w:themeFill="background1" w:themeFillShade="D9"/>
            <w:vAlign w:val="center"/>
          </w:tcPr>
          <w:p w:rsidR="00B31893" w:rsidRPr="00B31893" w:rsidRDefault="00B31893" w:rsidP="00DB4AE3">
            <w:pPr>
              <w:jc w:val="center"/>
              <w:rPr>
                <w:rFonts w:cstheme="minorHAnsi"/>
              </w:rPr>
            </w:pPr>
            <w:r w:rsidRPr="00B31893">
              <w:rPr>
                <w:rFonts w:cstheme="minorHAnsi"/>
                <w:b/>
                <w:bCs/>
              </w:rPr>
              <w:t>Food Considerations</w:t>
            </w:r>
          </w:p>
        </w:tc>
      </w:tr>
      <w:tr w:rsidR="00B31893" w:rsidTr="00DB4AE3">
        <w:tc>
          <w:tcPr>
            <w:tcW w:w="5395" w:type="dxa"/>
            <w:vAlign w:val="center"/>
          </w:tcPr>
          <w:p w:rsidR="00B31893" w:rsidRPr="00B31893" w:rsidRDefault="00B31893" w:rsidP="00DB4AE3">
            <w:pPr>
              <w:jc w:val="center"/>
              <w:rPr>
                <w:rFonts w:cstheme="minorHAnsi"/>
              </w:rPr>
            </w:pPr>
            <w:r w:rsidRPr="00B31893">
              <w:rPr>
                <w:rFonts w:cstheme="minorHAnsi"/>
              </w:rPr>
              <w:t>All food and drink, with exceptions noted on right</w:t>
            </w:r>
          </w:p>
        </w:tc>
        <w:tc>
          <w:tcPr>
            <w:tcW w:w="5395" w:type="dxa"/>
            <w:vAlign w:val="center"/>
          </w:tcPr>
          <w:p w:rsidR="00B31893" w:rsidRPr="00B31893" w:rsidRDefault="00B31893" w:rsidP="00DB4AE3">
            <w:pPr>
              <w:jc w:val="center"/>
              <w:rPr>
                <w:rFonts w:cstheme="minorHAnsi"/>
              </w:rPr>
            </w:pPr>
            <w:r w:rsidRPr="00B31893">
              <w:rPr>
                <w:rFonts w:cstheme="minorHAnsi"/>
              </w:rPr>
              <w:t>Bottled water and hydration fluids (</w:t>
            </w:r>
            <w:proofErr w:type="spellStart"/>
            <w:r w:rsidRPr="00B31893">
              <w:rPr>
                <w:rFonts w:cstheme="minorHAnsi"/>
              </w:rPr>
              <w:t>i.e</w:t>
            </w:r>
            <w:proofErr w:type="spellEnd"/>
            <w:r w:rsidRPr="00B31893">
              <w:rPr>
                <w:rFonts w:cstheme="minorHAnsi"/>
              </w:rPr>
              <w:t>, Gatorade</w:t>
            </w:r>
            <w:r w:rsidRPr="00B31893">
              <w:rPr>
                <w:rFonts w:cstheme="minorHAnsi"/>
                <w:color w:val="000000"/>
              </w:rPr>
              <w:t>®</w:t>
            </w:r>
            <w:r w:rsidRPr="00B31893">
              <w:rPr>
                <w:rFonts w:cstheme="minorHAnsi"/>
              </w:rPr>
              <w:t xml:space="preserve"> and Powerade</w:t>
            </w:r>
            <w:r w:rsidRPr="00B31893">
              <w:rPr>
                <w:rFonts w:cstheme="minorHAnsi"/>
                <w:color w:val="000000"/>
              </w:rPr>
              <w:t>®</w:t>
            </w:r>
            <w:r w:rsidRPr="00B31893">
              <w:rPr>
                <w:rFonts w:cstheme="minorHAnsi"/>
              </w:rPr>
              <w:t>) to be brought and consumed only in the staging areas</w:t>
            </w:r>
          </w:p>
        </w:tc>
      </w:tr>
    </w:tbl>
    <w:p w:rsidR="00B31893" w:rsidRDefault="00B31893" w:rsidP="007627AC"/>
    <w:sectPr w:rsidR="00B31893" w:rsidSect="00CE68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B"/>
    <w:rsid w:val="000B450E"/>
    <w:rsid w:val="000E024E"/>
    <w:rsid w:val="00162FA5"/>
    <w:rsid w:val="001E72CF"/>
    <w:rsid w:val="00245A42"/>
    <w:rsid w:val="0036700E"/>
    <w:rsid w:val="004F5B6D"/>
    <w:rsid w:val="00513C4E"/>
    <w:rsid w:val="005A60D0"/>
    <w:rsid w:val="00682C07"/>
    <w:rsid w:val="006B76D0"/>
    <w:rsid w:val="007627AC"/>
    <w:rsid w:val="009569BD"/>
    <w:rsid w:val="00962933"/>
    <w:rsid w:val="00987B85"/>
    <w:rsid w:val="00B05D1A"/>
    <w:rsid w:val="00B256A7"/>
    <w:rsid w:val="00B31893"/>
    <w:rsid w:val="00CE68CB"/>
    <w:rsid w:val="00F2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0E21F-C341-446F-80D3-A5ED0088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 Jon</dc:creator>
  <cp:lastModifiedBy>Joanne Stanton</cp:lastModifiedBy>
  <cp:revision>2</cp:revision>
  <cp:lastPrinted>2016-04-21T15:44:00Z</cp:lastPrinted>
  <dcterms:created xsi:type="dcterms:W3CDTF">2019-02-08T19:12:00Z</dcterms:created>
  <dcterms:modified xsi:type="dcterms:W3CDTF">2019-02-08T19:12:00Z</dcterms:modified>
</cp:coreProperties>
</file>